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859" w:rsidRPr="000E5458" w:rsidRDefault="00AE6859" w:rsidP="00AE6859">
      <w:pPr>
        <w:ind w:left="1440" w:hanging="1530"/>
        <w:jc w:val="center"/>
        <w:rPr>
          <w:rFonts w:ascii="Arial" w:hAnsi="Arial" w:cs="Arial"/>
          <w:b/>
          <w:bCs/>
          <w:color w:val="000000"/>
          <w:sz w:val="16"/>
          <w:szCs w:val="16"/>
        </w:rPr>
      </w:pPr>
      <w:r>
        <w:rPr>
          <w:rFonts w:ascii="EngrvrsOldEng Bd BT" w:hAnsi="EngrvrsOldEng Bd BT" w:cs="Arial"/>
          <w:b/>
          <w:noProof/>
          <w:color w:val="0000FF"/>
          <w:sz w:val="40"/>
          <w:szCs w:val="40"/>
        </w:rPr>
        <w:drawing>
          <wp:anchor distT="0" distB="0" distL="114300" distR="114300" simplePos="0" relativeHeight="251659264" behindDoc="1" locked="0" layoutInCell="1" allowOverlap="1" wp14:anchorId="45E8D5B4" wp14:editId="105B2B2B">
            <wp:simplePos x="0" y="0"/>
            <wp:positionH relativeFrom="column">
              <wp:posOffset>137795</wp:posOffset>
            </wp:positionH>
            <wp:positionV relativeFrom="paragraph">
              <wp:posOffset>59055</wp:posOffset>
            </wp:positionV>
            <wp:extent cx="546100" cy="518795"/>
            <wp:effectExtent l="19050" t="0" r="6350" b="0"/>
            <wp:wrapNone/>
            <wp:docPr id="9"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5" cstate="print"/>
                    <a:srcRect/>
                    <a:stretch>
                      <a:fillRect/>
                    </a:stretch>
                  </pic:blipFill>
                  <pic:spPr bwMode="auto">
                    <a:xfrm>
                      <a:off x="0" y="0"/>
                      <a:ext cx="546100" cy="518795"/>
                    </a:xfrm>
                    <a:prstGeom prst="rect">
                      <a:avLst/>
                    </a:prstGeom>
                    <a:noFill/>
                    <a:ln w="9525">
                      <a:noFill/>
                      <a:miter lim="800000"/>
                      <a:headEnd/>
                      <a:tailEnd/>
                    </a:ln>
                  </pic:spPr>
                </pic:pic>
              </a:graphicData>
            </a:graphic>
          </wp:anchor>
        </w:drawing>
      </w:r>
      <w:r>
        <w:rPr>
          <w:rFonts w:ascii="EngrvrsOldEng Bd BT" w:hAnsi="EngrvrsOldEng Bd BT" w:cs="Arial"/>
          <w:b/>
          <w:color w:val="0000FF"/>
          <w:sz w:val="40"/>
          <w:szCs w:val="40"/>
        </w:rPr>
        <w:t xml:space="preserve">   </w:t>
      </w:r>
      <w:r w:rsidRPr="009D3814">
        <w:rPr>
          <w:rFonts w:ascii="EngrvrsOldEng Bd BT" w:hAnsi="EngrvrsOldEng Bd BT"/>
          <w:sz w:val="40"/>
          <w:szCs w:val="40"/>
        </w:rPr>
        <w:t xml:space="preserve">The </w:t>
      </w:r>
      <w:proofErr w:type="spellStart"/>
      <w:r>
        <w:rPr>
          <w:rFonts w:ascii="EngrvrsOldEng Bd BT" w:hAnsi="EngrvrsOldEng Bd BT"/>
          <w:sz w:val="40"/>
          <w:szCs w:val="40"/>
        </w:rPr>
        <w:t>Islamia</w:t>
      </w:r>
      <w:proofErr w:type="spellEnd"/>
      <w:r>
        <w:rPr>
          <w:rFonts w:ascii="EngrvrsOldEng Bd BT" w:hAnsi="EngrvrsOldEng Bd BT"/>
          <w:sz w:val="40"/>
          <w:szCs w:val="40"/>
        </w:rPr>
        <w:t xml:space="preserve"> University of Bahawalpur </w:t>
      </w:r>
    </w:p>
    <w:p w:rsidR="00AE6859" w:rsidRPr="00BE7D36" w:rsidRDefault="00AE6859" w:rsidP="00AE6859">
      <w:pPr>
        <w:tabs>
          <w:tab w:val="left" w:pos="2835"/>
        </w:tabs>
        <w:spacing w:line="276" w:lineRule="auto"/>
        <w:jc w:val="center"/>
        <w:rPr>
          <w:rFonts w:ascii="Times New Roman" w:hAnsi="Times New Roman" w:cs="Times New Roman"/>
          <w:b/>
          <w:sz w:val="28"/>
          <w:szCs w:val="28"/>
        </w:rPr>
      </w:pPr>
      <w:r w:rsidRPr="00BE7D36">
        <w:rPr>
          <w:rFonts w:ascii="Times New Roman" w:hAnsi="Times New Roman" w:cs="Times New Roman"/>
          <w:b/>
          <w:sz w:val="28"/>
          <w:szCs w:val="28"/>
        </w:rPr>
        <w:t>Department of Zoology</w:t>
      </w:r>
    </w:p>
    <w:p w:rsidR="00591036" w:rsidRPr="008E1459" w:rsidRDefault="00591036" w:rsidP="008E1459">
      <w:pPr>
        <w:tabs>
          <w:tab w:val="left" w:pos="2835"/>
        </w:tabs>
        <w:spacing w:line="276" w:lineRule="auto"/>
        <w:jc w:val="both"/>
        <w:rPr>
          <w:rFonts w:ascii="Times New Roman" w:hAnsi="Times New Roman" w:cs="Times New Roman"/>
          <w:b/>
          <w:sz w:val="24"/>
          <w:szCs w:val="24"/>
        </w:rPr>
      </w:pPr>
      <w:bookmarkStart w:id="0" w:name="_GoBack"/>
      <w:bookmarkEnd w:id="0"/>
    </w:p>
    <w:tbl>
      <w:tblPr>
        <w:tblStyle w:val="TableGrid"/>
        <w:tblW w:w="10075" w:type="dxa"/>
        <w:tblLook w:val="04A0" w:firstRow="1" w:lastRow="0" w:firstColumn="1" w:lastColumn="0" w:noHBand="0" w:noVBand="1"/>
      </w:tblPr>
      <w:tblGrid>
        <w:gridCol w:w="2291"/>
        <w:gridCol w:w="7784"/>
      </w:tblGrid>
      <w:tr w:rsidR="004D7A80" w:rsidRPr="008E1459" w:rsidTr="00591036">
        <w:trPr>
          <w:trHeight w:val="314"/>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Course Instructor</w:t>
            </w:r>
          </w:p>
        </w:tc>
        <w:tc>
          <w:tcPr>
            <w:tcW w:w="7784"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Prof. Dr. Nuzhat Sial</w:t>
            </w:r>
          </w:p>
        </w:tc>
      </w:tr>
      <w:tr w:rsidR="004D7A80" w:rsidRPr="008E1459" w:rsidTr="00591036">
        <w:trPr>
          <w:trHeight w:val="314"/>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Course Title</w:t>
            </w:r>
          </w:p>
        </w:tc>
        <w:tc>
          <w:tcPr>
            <w:tcW w:w="7784" w:type="dxa"/>
          </w:tcPr>
          <w:p w:rsidR="004D7A80" w:rsidRPr="008E1459" w:rsidRDefault="005C2031"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Animal migration</w:t>
            </w:r>
          </w:p>
        </w:tc>
      </w:tr>
      <w:tr w:rsidR="004D7A80" w:rsidRPr="008E1459" w:rsidTr="00591036">
        <w:trPr>
          <w:trHeight w:val="314"/>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Course Code</w:t>
            </w:r>
          </w:p>
        </w:tc>
        <w:tc>
          <w:tcPr>
            <w:tcW w:w="7784"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Zool-</w:t>
            </w:r>
            <w:r w:rsidR="005C2031" w:rsidRPr="008E1459">
              <w:rPr>
                <w:rFonts w:ascii="Times New Roman" w:hAnsi="Times New Roman" w:cs="Times New Roman"/>
                <w:sz w:val="24"/>
                <w:szCs w:val="24"/>
              </w:rPr>
              <w:t>42103</w:t>
            </w:r>
          </w:p>
        </w:tc>
      </w:tr>
      <w:tr w:rsidR="004D7A80" w:rsidRPr="008E1459" w:rsidTr="00591036">
        <w:trPr>
          <w:trHeight w:val="314"/>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Program</w:t>
            </w:r>
          </w:p>
        </w:tc>
        <w:tc>
          <w:tcPr>
            <w:tcW w:w="7784" w:type="dxa"/>
          </w:tcPr>
          <w:p w:rsidR="004D7A80" w:rsidRPr="008E1459" w:rsidRDefault="005C2031"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PhD</w:t>
            </w:r>
            <w:r w:rsidR="00591036" w:rsidRPr="008E1459">
              <w:rPr>
                <w:rFonts w:ascii="Times New Roman" w:hAnsi="Times New Roman" w:cs="Times New Roman"/>
                <w:sz w:val="24"/>
                <w:szCs w:val="24"/>
              </w:rPr>
              <w:t xml:space="preserve"> Zoology</w:t>
            </w:r>
          </w:p>
        </w:tc>
      </w:tr>
      <w:tr w:rsidR="004D7A80" w:rsidRPr="008E1459" w:rsidTr="00591036">
        <w:trPr>
          <w:trHeight w:val="314"/>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Semester</w:t>
            </w:r>
          </w:p>
        </w:tc>
        <w:tc>
          <w:tcPr>
            <w:tcW w:w="7784" w:type="dxa"/>
          </w:tcPr>
          <w:p w:rsidR="004D7A80" w:rsidRPr="008E1459" w:rsidRDefault="005C2031"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w:t>
            </w:r>
            <w:r w:rsidRPr="008E1459">
              <w:rPr>
                <w:rFonts w:ascii="Times New Roman" w:hAnsi="Times New Roman" w:cs="Times New Roman"/>
                <w:sz w:val="24"/>
                <w:szCs w:val="24"/>
                <w:vertAlign w:val="superscript"/>
              </w:rPr>
              <w:t>st</w:t>
            </w:r>
            <w:r w:rsidRPr="008E1459">
              <w:rPr>
                <w:rFonts w:ascii="Times New Roman" w:hAnsi="Times New Roman" w:cs="Times New Roman"/>
                <w:sz w:val="24"/>
                <w:szCs w:val="24"/>
              </w:rPr>
              <w:t xml:space="preserve"> </w:t>
            </w:r>
          </w:p>
        </w:tc>
      </w:tr>
      <w:tr w:rsidR="004D7A80" w:rsidRPr="008E1459" w:rsidTr="00591036">
        <w:trPr>
          <w:trHeight w:val="314"/>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Level</w:t>
            </w:r>
          </w:p>
        </w:tc>
        <w:tc>
          <w:tcPr>
            <w:tcW w:w="7784" w:type="dxa"/>
          </w:tcPr>
          <w:p w:rsidR="004D7A80" w:rsidRPr="008E1459" w:rsidRDefault="005C2031"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Post graduate</w:t>
            </w:r>
          </w:p>
        </w:tc>
      </w:tr>
      <w:tr w:rsidR="004D7A80" w:rsidRPr="008E1459" w:rsidTr="00591036">
        <w:trPr>
          <w:trHeight w:val="327"/>
        </w:trPr>
        <w:tc>
          <w:tcPr>
            <w:tcW w:w="2291" w:type="dxa"/>
          </w:tcPr>
          <w:p w:rsidR="004D7A80" w:rsidRPr="008E1459" w:rsidRDefault="004D7A80"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b/>
                <w:sz w:val="24"/>
                <w:szCs w:val="24"/>
              </w:rPr>
              <w:t>Credit Hours</w:t>
            </w:r>
          </w:p>
        </w:tc>
        <w:tc>
          <w:tcPr>
            <w:tcW w:w="7784" w:type="dxa"/>
          </w:tcPr>
          <w:p w:rsidR="004D7A80" w:rsidRPr="008E1459" w:rsidRDefault="005C2031" w:rsidP="008E1459">
            <w:pPr>
              <w:pStyle w:val="NoSpacing"/>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3 (3+0</w:t>
            </w:r>
            <w:r w:rsidR="00591036" w:rsidRPr="008E1459">
              <w:rPr>
                <w:rFonts w:ascii="Times New Roman" w:hAnsi="Times New Roman" w:cs="Times New Roman"/>
                <w:sz w:val="24"/>
                <w:szCs w:val="24"/>
              </w:rPr>
              <w:t>)</w:t>
            </w:r>
          </w:p>
        </w:tc>
      </w:tr>
    </w:tbl>
    <w:p w:rsidR="00A32A6D" w:rsidRPr="008E1459" w:rsidRDefault="00A32A6D" w:rsidP="008E1459">
      <w:pPr>
        <w:spacing w:line="276" w:lineRule="auto"/>
        <w:jc w:val="both"/>
        <w:rPr>
          <w:rFonts w:ascii="Times New Roman" w:hAnsi="Times New Roman" w:cs="Times New Roman"/>
          <w:sz w:val="24"/>
          <w:szCs w:val="24"/>
        </w:rPr>
      </w:pPr>
    </w:p>
    <w:tbl>
      <w:tblPr>
        <w:tblStyle w:val="TableGrid"/>
        <w:tblpPr w:leftFromText="180" w:rightFromText="180" w:vertAnchor="text" w:horzAnchor="margin" w:tblpY="32"/>
        <w:tblW w:w="10098" w:type="dxa"/>
        <w:tblLook w:val="04A0" w:firstRow="1" w:lastRow="0" w:firstColumn="1" w:lastColumn="0" w:noHBand="0" w:noVBand="1"/>
      </w:tblPr>
      <w:tblGrid>
        <w:gridCol w:w="10098"/>
      </w:tblGrid>
      <w:tr w:rsidR="00A32A6D" w:rsidRPr="008E1459" w:rsidTr="005C2031">
        <w:trPr>
          <w:trHeight w:val="1430"/>
        </w:trPr>
        <w:tc>
          <w:tcPr>
            <w:tcW w:w="10098" w:type="dxa"/>
          </w:tcPr>
          <w:p w:rsidR="00A32A6D" w:rsidRPr="008E1459" w:rsidRDefault="00A32A6D" w:rsidP="008E1459">
            <w:pPr>
              <w:spacing w:line="276" w:lineRule="auto"/>
              <w:jc w:val="both"/>
              <w:rPr>
                <w:rFonts w:ascii="Times New Roman" w:hAnsi="Times New Roman" w:cs="Times New Roman"/>
                <w:b/>
                <w:sz w:val="24"/>
                <w:szCs w:val="24"/>
              </w:rPr>
            </w:pPr>
            <w:r w:rsidRPr="008E1459">
              <w:rPr>
                <w:rFonts w:ascii="Times New Roman" w:hAnsi="Times New Roman" w:cs="Times New Roman"/>
                <w:b/>
                <w:sz w:val="24"/>
                <w:szCs w:val="24"/>
              </w:rPr>
              <w:t xml:space="preserve">Aims &amp; Objectives: </w:t>
            </w:r>
          </w:p>
          <w:p w:rsidR="002C1B55" w:rsidRPr="008E1459" w:rsidRDefault="002C1B55"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 xml:space="preserve">1. Provide in-depth knowledge of </w:t>
            </w:r>
            <w:r w:rsidR="005C2031" w:rsidRPr="008E1459">
              <w:rPr>
                <w:rFonts w:ascii="Times New Roman" w:hAnsi="Times New Roman" w:cs="Times New Roman"/>
                <w:sz w:val="24"/>
                <w:szCs w:val="24"/>
              </w:rPr>
              <w:t>migration</w:t>
            </w:r>
            <w:r w:rsidRPr="008E1459">
              <w:rPr>
                <w:rFonts w:ascii="Times New Roman" w:hAnsi="Times New Roman" w:cs="Times New Roman"/>
                <w:sz w:val="24"/>
                <w:szCs w:val="24"/>
              </w:rPr>
              <w:t xml:space="preserve"> in animal sciences</w:t>
            </w:r>
          </w:p>
          <w:p w:rsidR="002C1B55" w:rsidRPr="008E1459" w:rsidRDefault="002C1B55"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 xml:space="preserve">2. Develop concepts about importance of the </w:t>
            </w:r>
            <w:r w:rsidR="005C2031" w:rsidRPr="008E1459">
              <w:rPr>
                <w:rFonts w:ascii="Times New Roman" w:hAnsi="Times New Roman" w:cs="Times New Roman"/>
                <w:sz w:val="24"/>
                <w:szCs w:val="24"/>
              </w:rPr>
              <w:t>animal migration</w:t>
            </w:r>
            <w:r w:rsidRPr="008E1459">
              <w:rPr>
                <w:rFonts w:ascii="Times New Roman" w:hAnsi="Times New Roman" w:cs="Times New Roman"/>
                <w:sz w:val="24"/>
                <w:szCs w:val="24"/>
              </w:rPr>
              <w:t>.</w:t>
            </w:r>
          </w:p>
          <w:p w:rsidR="00A32A6D" w:rsidRPr="008E1459" w:rsidRDefault="002C1B55"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 xml:space="preserve">3. Study the </w:t>
            </w:r>
            <w:r w:rsidR="005C2031" w:rsidRPr="008E1459">
              <w:rPr>
                <w:rFonts w:ascii="Times New Roman" w:hAnsi="Times New Roman" w:cs="Times New Roman"/>
                <w:sz w:val="24"/>
                <w:szCs w:val="24"/>
              </w:rPr>
              <w:t>patterns</w:t>
            </w:r>
            <w:r w:rsidRPr="008E1459">
              <w:rPr>
                <w:rFonts w:ascii="Times New Roman" w:hAnsi="Times New Roman" w:cs="Times New Roman"/>
                <w:sz w:val="24"/>
                <w:szCs w:val="24"/>
              </w:rPr>
              <w:t xml:space="preserve"> of </w:t>
            </w:r>
            <w:r w:rsidR="005C2031" w:rsidRPr="008E1459">
              <w:rPr>
                <w:rFonts w:ascii="Times New Roman" w:hAnsi="Times New Roman" w:cs="Times New Roman"/>
                <w:sz w:val="24"/>
                <w:szCs w:val="24"/>
              </w:rPr>
              <w:t>migration</w:t>
            </w:r>
            <w:r w:rsidRPr="008E1459">
              <w:rPr>
                <w:rFonts w:ascii="Times New Roman" w:hAnsi="Times New Roman" w:cs="Times New Roman"/>
                <w:sz w:val="24"/>
                <w:szCs w:val="24"/>
              </w:rPr>
              <w:t xml:space="preserve"> with basic rules</w:t>
            </w:r>
            <w:r w:rsidR="005C2031" w:rsidRPr="008E1459">
              <w:rPr>
                <w:rFonts w:ascii="Times New Roman" w:hAnsi="Times New Roman" w:cs="Times New Roman"/>
                <w:sz w:val="24"/>
                <w:szCs w:val="24"/>
              </w:rPr>
              <w:t>.</w:t>
            </w:r>
          </w:p>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4. Migration in different animal groups.</w:t>
            </w:r>
          </w:p>
        </w:tc>
      </w:tr>
    </w:tbl>
    <w:p w:rsidR="00A32A6D" w:rsidRPr="008E1459" w:rsidRDefault="00A32A6D" w:rsidP="008E1459">
      <w:pPr>
        <w:spacing w:line="276" w:lineRule="auto"/>
        <w:jc w:val="both"/>
        <w:rPr>
          <w:rFonts w:ascii="Times New Roman" w:hAnsi="Times New Roman" w:cs="Times New Roman"/>
          <w:sz w:val="24"/>
          <w:szCs w:val="24"/>
        </w:rPr>
      </w:pPr>
    </w:p>
    <w:tbl>
      <w:tblPr>
        <w:tblStyle w:val="TableGrid"/>
        <w:tblpPr w:leftFromText="180" w:rightFromText="180" w:vertAnchor="text" w:horzAnchor="margin" w:tblpY="126"/>
        <w:tblOverlap w:val="never"/>
        <w:tblW w:w="10112" w:type="dxa"/>
        <w:tblLook w:val="04A0" w:firstRow="1" w:lastRow="0" w:firstColumn="1" w:lastColumn="0" w:noHBand="0" w:noVBand="1"/>
      </w:tblPr>
      <w:tblGrid>
        <w:gridCol w:w="10112"/>
      </w:tblGrid>
      <w:tr w:rsidR="002C1B55" w:rsidRPr="008E1459" w:rsidTr="002C1B55">
        <w:trPr>
          <w:trHeight w:val="539"/>
        </w:trPr>
        <w:tc>
          <w:tcPr>
            <w:tcW w:w="10112" w:type="dxa"/>
          </w:tcPr>
          <w:p w:rsidR="002C1B55" w:rsidRPr="008E1459" w:rsidRDefault="002C1B55" w:rsidP="008E1459">
            <w:pPr>
              <w:tabs>
                <w:tab w:val="left" w:pos="2535"/>
              </w:tabs>
              <w:spacing w:line="276" w:lineRule="auto"/>
              <w:jc w:val="both"/>
              <w:rPr>
                <w:rFonts w:ascii="Times New Roman" w:hAnsi="Times New Roman" w:cs="Times New Roman"/>
                <w:b/>
                <w:sz w:val="24"/>
                <w:szCs w:val="24"/>
              </w:rPr>
            </w:pPr>
            <w:r w:rsidRPr="008E1459">
              <w:rPr>
                <w:rFonts w:ascii="Times New Roman" w:hAnsi="Times New Roman" w:cs="Times New Roman"/>
                <w:b/>
                <w:sz w:val="24"/>
                <w:szCs w:val="24"/>
              </w:rPr>
              <w:t>Contents</w:t>
            </w:r>
          </w:p>
        </w:tc>
      </w:tr>
      <w:tr w:rsidR="002C1B55" w:rsidRPr="008E1459" w:rsidTr="002C1B55">
        <w:trPr>
          <w:trHeight w:val="602"/>
        </w:trPr>
        <w:tc>
          <w:tcPr>
            <w:tcW w:w="10112" w:type="dxa"/>
          </w:tcPr>
          <w:p w:rsidR="002C1B55" w:rsidRPr="008E1459" w:rsidRDefault="002C1B55"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1. </w:t>
            </w:r>
            <w:r w:rsidR="005C2031" w:rsidRPr="008E1459">
              <w:rPr>
                <w:rFonts w:ascii="Times New Roman" w:hAnsi="Times New Roman" w:cs="Times New Roman"/>
                <w:sz w:val="24"/>
                <w:szCs w:val="24"/>
              </w:rPr>
              <w:t xml:space="preserve"> Migration in insect: migratory species, characteristics </w:t>
            </w:r>
            <w:proofErr w:type="spellStart"/>
            <w:r w:rsidR="005C2031" w:rsidRPr="008E1459">
              <w:rPr>
                <w:rFonts w:ascii="Times New Roman" w:hAnsi="Times New Roman" w:cs="Times New Roman"/>
                <w:sz w:val="24"/>
                <w:szCs w:val="24"/>
              </w:rPr>
              <w:t>o</w:t>
            </w:r>
            <w:proofErr w:type="spellEnd"/>
            <w:r w:rsidR="005C2031" w:rsidRPr="008E1459">
              <w:rPr>
                <w:rFonts w:ascii="Times New Roman" w:hAnsi="Times New Roman" w:cs="Times New Roman"/>
                <w:sz w:val="24"/>
                <w:szCs w:val="24"/>
              </w:rPr>
              <w:t xml:space="preserve"> migrator fights, number, timing</w:t>
            </w:r>
            <w:proofErr w:type="gramStart"/>
            <w:r w:rsidR="005C2031" w:rsidRPr="008E1459">
              <w:rPr>
                <w:rFonts w:ascii="Times New Roman" w:hAnsi="Times New Roman" w:cs="Times New Roman"/>
                <w:sz w:val="24"/>
                <w:szCs w:val="24"/>
              </w:rPr>
              <w:t>, ,</w:t>
            </w:r>
            <w:proofErr w:type="gramEnd"/>
            <w:r w:rsidR="005C2031" w:rsidRPr="008E1459">
              <w:rPr>
                <w:rFonts w:ascii="Times New Roman" w:hAnsi="Times New Roman" w:cs="Times New Roman"/>
                <w:sz w:val="24"/>
                <w:szCs w:val="24"/>
              </w:rPr>
              <w:t xml:space="preserve"> distance, flight height, speed, direction, energy requirements.</w:t>
            </w:r>
          </w:p>
        </w:tc>
      </w:tr>
      <w:tr w:rsidR="002C1B55" w:rsidRPr="008E1459" w:rsidTr="002C1B55">
        <w:trPr>
          <w:trHeight w:val="348"/>
        </w:trPr>
        <w:tc>
          <w:tcPr>
            <w:tcW w:w="10112" w:type="dxa"/>
          </w:tcPr>
          <w:p w:rsidR="002C1B55" w:rsidRPr="008E1459" w:rsidRDefault="002C1B55"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2. </w:t>
            </w:r>
            <w:r w:rsidR="005C2031" w:rsidRPr="008E1459">
              <w:rPr>
                <w:rFonts w:ascii="Times New Roman" w:hAnsi="Times New Roman" w:cs="Times New Roman"/>
                <w:sz w:val="24"/>
                <w:szCs w:val="24"/>
              </w:rPr>
              <w:t xml:space="preserve"> Navigation aids: landmarks, wind, celestial cues, earths magnetism, physical factors odor, return migration, why migration.</w:t>
            </w:r>
          </w:p>
        </w:tc>
      </w:tr>
      <w:tr w:rsidR="002C1B55" w:rsidRPr="008E1459" w:rsidTr="002C1B55">
        <w:trPr>
          <w:trHeight w:val="692"/>
        </w:trPr>
        <w:tc>
          <w:tcPr>
            <w:tcW w:w="10112" w:type="dxa"/>
          </w:tcPr>
          <w:p w:rsidR="002C1B55" w:rsidRPr="008E1459" w:rsidRDefault="002C1B55"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 xml:space="preserve">3. </w:t>
            </w:r>
            <w:r w:rsidR="005C2031" w:rsidRPr="008E1459">
              <w:rPr>
                <w:rFonts w:ascii="Times New Roman" w:hAnsi="Times New Roman" w:cs="Times New Roman"/>
                <w:sz w:val="24"/>
                <w:szCs w:val="24"/>
              </w:rPr>
              <w:t xml:space="preserve"> Migration in fishes: lampreys, fishes, anadromou migrations, salmons, pacific salmon’s hilsa, catadromous migrations</w:t>
            </w:r>
            <w:r w:rsidRPr="008E1459">
              <w:rPr>
                <w:rFonts w:ascii="Times New Roman" w:hAnsi="Times New Roman" w:cs="Times New Roman"/>
                <w:sz w:val="24"/>
                <w:szCs w:val="24"/>
              </w:rPr>
              <w:t>.</w:t>
            </w:r>
          </w:p>
        </w:tc>
      </w:tr>
      <w:tr w:rsidR="002C1B55" w:rsidRPr="008E1459" w:rsidTr="005C2031">
        <w:trPr>
          <w:trHeight w:val="348"/>
        </w:trPr>
        <w:tc>
          <w:tcPr>
            <w:tcW w:w="10112" w:type="dxa"/>
          </w:tcPr>
          <w:p w:rsidR="002C1B55" w:rsidRPr="008E1459" w:rsidRDefault="002C1B55"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4. </w:t>
            </w:r>
            <w:r w:rsidR="005C2031" w:rsidRPr="008E1459">
              <w:rPr>
                <w:rFonts w:ascii="Times New Roman" w:hAnsi="Times New Roman" w:cs="Times New Roman"/>
                <w:sz w:val="24"/>
                <w:szCs w:val="24"/>
              </w:rPr>
              <w:t xml:space="preserve"> Migration and environmental factors, route finding.</w:t>
            </w:r>
          </w:p>
        </w:tc>
      </w:tr>
      <w:tr w:rsidR="002C1B55" w:rsidRPr="008E1459" w:rsidTr="005C2031">
        <w:trPr>
          <w:trHeight w:val="267"/>
        </w:trPr>
        <w:tc>
          <w:tcPr>
            <w:tcW w:w="10112" w:type="dxa"/>
          </w:tcPr>
          <w:p w:rsidR="002C1B55" w:rsidRPr="008E1459" w:rsidRDefault="002C1B55"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5. </w:t>
            </w:r>
            <w:r w:rsidR="005C2031" w:rsidRPr="008E1459">
              <w:rPr>
                <w:rFonts w:ascii="Times New Roman" w:hAnsi="Times New Roman" w:cs="Times New Roman"/>
                <w:sz w:val="24"/>
                <w:szCs w:val="24"/>
              </w:rPr>
              <w:t xml:space="preserve"> Migration In amphibian and reptilian</w:t>
            </w:r>
          </w:p>
        </w:tc>
      </w:tr>
      <w:tr w:rsidR="002C1B55" w:rsidRPr="008E1459" w:rsidTr="005C2031">
        <w:trPr>
          <w:trHeight w:val="330"/>
        </w:trPr>
        <w:tc>
          <w:tcPr>
            <w:tcW w:w="10112" w:type="dxa"/>
          </w:tcPr>
          <w:p w:rsidR="002C1B55" w:rsidRPr="008E1459" w:rsidRDefault="002C1B55"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6. </w:t>
            </w:r>
            <w:r w:rsidR="005C2031" w:rsidRPr="008E1459">
              <w:rPr>
                <w:rFonts w:ascii="Times New Roman" w:hAnsi="Times New Roman" w:cs="Times New Roman"/>
                <w:sz w:val="24"/>
                <w:szCs w:val="24"/>
              </w:rPr>
              <w:t xml:space="preserve"> Bird’s migration.</w:t>
            </w:r>
          </w:p>
        </w:tc>
      </w:tr>
    </w:tbl>
    <w:p w:rsidR="00A32A6D" w:rsidRPr="008E1459" w:rsidRDefault="0036365B" w:rsidP="008E1459">
      <w:pPr>
        <w:jc w:val="both"/>
        <w:rPr>
          <w:rFonts w:ascii="Times New Roman" w:hAnsi="Times New Roman" w:cs="Times New Roman"/>
          <w:b/>
          <w:sz w:val="24"/>
          <w:szCs w:val="24"/>
        </w:rPr>
      </w:pPr>
      <w:r w:rsidRPr="008E1459">
        <w:rPr>
          <w:rFonts w:ascii="Times New Roman" w:hAnsi="Times New Roman" w:cs="Times New Roman"/>
          <w:b/>
          <w:sz w:val="24"/>
          <w:szCs w:val="24"/>
        </w:rPr>
        <w:br w:type="page"/>
      </w:r>
      <w:r w:rsidR="00A32A6D" w:rsidRPr="008E1459">
        <w:rPr>
          <w:rFonts w:ascii="Times New Roman" w:hAnsi="Times New Roman" w:cs="Times New Roman"/>
          <w:b/>
          <w:sz w:val="24"/>
          <w:szCs w:val="24"/>
        </w:rPr>
        <w:lastRenderedPageBreak/>
        <w:t>Weekly plan</w:t>
      </w:r>
    </w:p>
    <w:tbl>
      <w:tblPr>
        <w:tblStyle w:val="TableGrid"/>
        <w:tblpPr w:leftFromText="180" w:rightFromText="180" w:vertAnchor="text" w:horzAnchor="margin" w:tblpY="192"/>
        <w:tblW w:w="9924" w:type="dxa"/>
        <w:tblLook w:val="04A0" w:firstRow="1" w:lastRow="0" w:firstColumn="1" w:lastColumn="0" w:noHBand="0" w:noVBand="1"/>
      </w:tblPr>
      <w:tblGrid>
        <w:gridCol w:w="1324"/>
        <w:gridCol w:w="8600"/>
      </w:tblGrid>
      <w:tr w:rsidR="005C2031" w:rsidRPr="008E1459" w:rsidTr="00BE7D36">
        <w:trPr>
          <w:trHeight w:val="44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w:t>
            </w:r>
            <w:r w:rsidRPr="008E1459">
              <w:rPr>
                <w:rFonts w:ascii="Times New Roman" w:hAnsi="Times New Roman" w:cs="Times New Roman"/>
                <w:sz w:val="24"/>
                <w:szCs w:val="24"/>
                <w:vertAlign w:val="superscript"/>
              </w:rPr>
              <w:t>st</w:t>
            </w:r>
            <w:r w:rsidRPr="008E1459">
              <w:rPr>
                <w:rFonts w:ascii="Times New Roman" w:hAnsi="Times New Roman" w:cs="Times New Roman"/>
                <w:sz w:val="24"/>
                <w:szCs w:val="24"/>
              </w:rPr>
              <w:t xml:space="preserve"> 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Migratory species and their importance</w:t>
            </w:r>
          </w:p>
        </w:tc>
      </w:tr>
      <w:tr w:rsidR="005C2031" w:rsidRPr="008E1459" w:rsidTr="00BE7D36">
        <w:trPr>
          <w:trHeight w:val="44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2</w:t>
            </w:r>
            <w:r w:rsidRPr="008E1459">
              <w:rPr>
                <w:rFonts w:ascii="Times New Roman" w:hAnsi="Times New Roman" w:cs="Times New Roman"/>
                <w:sz w:val="24"/>
                <w:szCs w:val="24"/>
                <w:vertAlign w:val="superscript"/>
              </w:rPr>
              <w:t>nd</w:t>
            </w:r>
            <w:r w:rsidRPr="008E1459">
              <w:rPr>
                <w:rFonts w:ascii="Times New Roman" w:hAnsi="Times New Roman" w:cs="Times New Roman"/>
                <w:sz w:val="24"/>
                <w:szCs w:val="24"/>
              </w:rPr>
              <w:t xml:space="preserve"> 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Characteristics of migratory fights, number, timing and distance</w:t>
            </w:r>
          </w:p>
        </w:tc>
      </w:tr>
      <w:tr w:rsidR="005C2031" w:rsidRPr="008E1459" w:rsidTr="00BE7D36">
        <w:trPr>
          <w:trHeight w:val="35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3</w:t>
            </w:r>
            <w:r w:rsidRPr="008E1459">
              <w:rPr>
                <w:rFonts w:ascii="Times New Roman" w:hAnsi="Times New Roman" w:cs="Times New Roman"/>
                <w:sz w:val="24"/>
                <w:szCs w:val="24"/>
                <w:vertAlign w:val="superscript"/>
              </w:rPr>
              <w:t>rd</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Migration flight, height and speed</w:t>
            </w:r>
          </w:p>
        </w:tc>
      </w:tr>
      <w:tr w:rsidR="005C2031" w:rsidRPr="008E1459" w:rsidTr="00BE7D36">
        <w:trPr>
          <w:trHeight w:val="35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4</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Direction of migration and their energy requirements</w:t>
            </w:r>
          </w:p>
        </w:tc>
      </w:tr>
      <w:tr w:rsidR="005C2031" w:rsidRPr="008E1459" w:rsidTr="00BE7D36">
        <w:trPr>
          <w:trHeight w:val="457"/>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5</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Landmarks, wind and celestial cues for migration</w:t>
            </w:r>
          </w:p>
        </w:tc>
      </w:tr>
      <w:tr w:rsidR="005C2031" w:rsidRPr="008E1459" w:rsidTr="00BE7D36">
        <w:trPr>
          <w:trHeight w:val="332"/>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6</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Earths magnetism and migration and physical factors odour</w:t>
            </w:r>
          </w:p>
        </w:tc>
      </w:tr>
      <w:tr w:rsidR="005C2031" w:rsidRPr="008E1459" w:rsidTr="00F51A26">
        <w:trPr>
          <w:trHeight w:val="44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7</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Return migration and why migration is done</w:t>
            </w:r>
          </w:p>
        </w:tc>
      </w:tr>
      <w:tr w:rsidR="00A32A6D" w:rsidRPr="008E1459" w:rsidTr="00F51A26">
        <w:trPr>
          <w:trHeight w:val="440"/>
        </w:trPr>
        <w:tc>
          <w:tcPr>
            <w:tcW w:w="1324" w:type="dxa"/>
          </w:tcPr>
          <w:p w:rsidR="00A32A6D" w:rsidRPr="008E1459" w:rsidRDefault="00A32A6D"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8</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A32A6D" w:rsidRPr="008E1459" w:rsidRDefault="00AD3FF0" w:rsidP="008E1459">
            <w:pPr>
              <w:spacing w:line="276" w:lineRule="auto"/>
              <w:jc w:val="center"/>
              <w:rPr>
                <w:rFonts w:ascii="Times New Roman" w:hAnsi="Times New Roman" w:cs="Times New Roman"/>
                <w:b/>
                <w:sz w:val="24"/>
                <w:szCs w:val="24"/>
              </w:rPr>
            </w:pPr>
            <w:r w:rsidRPr="008E1459">
              <w:rPr>
                <w:rFonts w:ascii="Times New Roman" w:hAnsi="Times New Roman" w:cs="Times New Roman"/>
                <w:b/>
                <w:sz w:val="24"/>
                <w:szCs w:val="24"/>
              </w:rPr>
              <w:t>Mid Term Examination</w:t>
            </w:r>
          </w:p>
        </w:tc>
      </w:tr>
      <w:tr w:rsidR="005C2031" w:rsidRPr="008E1459" w:rsidTr="00BE7D36">
        <w:trPr>
          <w:trHeight w:val="332"/>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9</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Migration in fishes: lampreys and fishes</w:t>
            </w:r>
          </w:p>
        </w:tc>
      </w:tr>
      <w:tr w:rsidR="005C2031" w:rsidRPr="008E1459" w:rsidTr="00BE7D36">
        <w:trPr>
          <w:trHeight w:val="35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10</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Anadromou and catadromous migrations</w:t>
            </w:r>
          </w:p>
        </w:tc>
      </w:tr>
      <w:tr w:rsidR="005C2031" w:rsidRPr="008E1459" w:rsidTr="00BE7D36">
        <w:trPr>
          <w:trHeight w:val="359"/>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11</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 xml:space="preserve"> 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Salmons and pacific salmon’s hilsa migration</w:t>
            </w:r>
          </w:p>
        </w:tc>
      </w:tr>
      <w:tr w:rsidR="005C2031" w:rsidRPr="008E1459" w:rsidTr="00BE7D36">
        <w:trPr>
          <w:trHeight w:val="350"/>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12</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Migration and environmental factors, </w:t>
            </w:r>
          </w:p>
        </w:tc>
      </w:tr>
      <w:tr w:rsidR="005C2031" w:rsidRPr="008E1459" w:rsidTr="00BE7D36">
        <w:trPr>
          <w:trHeight w:val="431"/>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13</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 xml:space="preserve"> 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Route finding</w:t>
            </w:r>
          </w:p>
        </w:tc>
      </w:tr>
      <w:tr w:rsidR="005C2031" w:rsidRPr="008E1459" w:rsidTr="005C2031">
        <w:trPr>
          <w:trHeight w:val="369"/>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14</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Migration In amphibian </w:t>
            </w:r>
          </w:p>
        </w:tc>
      </w:tr>
      <w:tr w:rsidR="005C2031" w:rsidRPr="008E1459" w:rsidTr="00BE7D36">
        <w:trPr>
          <w:trHeight w:val="386"/>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15</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Migration In reptilians</w:t>
            </w:r>
          </w:p>
        </w:tc>
      </w:tr>
      <w:tr w:rsidR="005C2031" w:rsidRPr="008E1459" w:rsidTr="00BE7D36">
        <w:trPr>
          <w:trHeight w:val="332"/>
        </w:trPr>
        <w:tc>
          <w:tcPr>
            <w:tcW w:w="1324" w:type="dxa"/>
          </w:tcPr>
          <w:p w:rsidR="005C2031" w:rsidRPr="008E1459" w:rsidRDefault="005C2031" w:rsidP="008E1459">
            <w:pPr>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16</w:t>
            </w:r>
            <w:r w:rsidRPr="008E1459">
              <w:rPr>
                <w:rFonts w:ascii="Times New Roman" w:hAnsi="Times New Roman" w:cs="Times New Roman"/>
                <w:sz w:val="24"/>
                <w:szCs w:val="24"/>
                <w:vertAlign w:val="superscript"/>
              </w:rPr>
              <w:t>th</w:t>
            </w:r>
            <w:r w:rsidRPr="008E1459">
              <w:rPr>
                <w:rFonts w:ascii="Times New Roman" w:hAnsi="Times New Roman" w:cs="Times New Roman"/>
                <w:sz w:val="24"/>
                <w:szCs w:val="24"/>
              </w:rPr>
              <w:t xml:space="preserve"> Week</w:t>
            </w:r>
          </w:p>
        </w:tc>
        <w:tc>
          <w:tcPr>
            <w:tcW w:w="8600" w:type="dxa"/>
          </w:tcPr>
          <w:p w:rsidR="005C2031" w:rsidRPr="008E1459" w:rsidRDefault="005C2031" w:rsidP="008E1459">
            <w:pPr>
              <w:jc w:val="both"/>
              <w:rPr>
                <w:rFonts w:ascii="Times New Roman" w:hAnsi="Times New Roman" w:cs="Times New Roman"/>
                <w:sz w:val="24"/>
                <w:szCs w:val="24"/>
              </w:rPr>
            </w:pPr>
            <w:r w:rsidRPr="008E1459">
              <w:rPr>
                <w:rFonts w:ascii="Times New Roman" w:hAnsi="Times New Roman" w:cs="Times New Roman"/>
                <w:sz w:val="24"/>
                <w:szCs w:val="24"/>
              </w:rPr>
              <w:t>Bird’s migration</w:t>
            </w:r>
          </w:p>
        </w:tc>
      </w:tr>
    </w:tbl>
    <w:p w:rsidR="00A32A6D" w:rsidRPr="008E1459" w:rsidRDefault="00A32A6D" w:rsidP="008E1459">
      <w:pPr>
        <w:tabs>
          <w:tab w:val="left" w:pos="2565"/>
        </w:tabs>
        <w:spacing w:line="276" w:lineRule="auto"/>
        <w:jc w:val="both"/>
        <w:rPr>
          <w:rFonts w:ascii="Times New Roman" w:hAnsi="Times New Roman" w:cs="Times New Roman"/>
          <w:sz w:val="24"/>
          <w:szCs w:val="24"/>
        </w:rPr>
      </w:pPr>
      <w:r w:rsidRPr="008E1459">
        <w:rPr>
          <w:rFonts w:ascii="Times New Roman" w:hAnsi="Times New Roman" w:cs="Times New Roman"/>
          <w:sz w:val="24"/>
          <w:szCs w:val="24"/>
        </w:rPr>
        <w:tab/>
      </w:r>
    </w:p>
    <w:p w:rsidR="00591036" w:rsidRPr="008E1459" w:rsidRDefault="00591036" w:rsidP="008E1459">
      <w:pPr>
        <w:tabs>
          <w:tab w:val="left" w:pos="3660"/>
        </w:tabs>
        <w:spacing w:line="276" w:lineRule="auto"/>
        <w:jc w:val="both"/>
        <w:rPr>
          <w:rFonts w:ascii="Times New Roman" w:hAnsi="Times New Roman" w:cs="Times New Roman"/>
          <w:b/>
          <w:sz w:val="24"/>
          <w:szCs w:val="24"/>
        </w:rPr>
      </w:pPr>
    </w:p>
    <w:p w:rsidR="00A32A6D" w:rsidRPr="008E1459" w:rsidRDefault="00A32A6D" w:rsidP="008E1459">
      <w:pPr>
        <w:tabs>
          <w:tab w:val="left" w:pos="3660"/>
        </w:tabs>
        <w:spacing w:line="276" w:lineRule="auto"/>
        <w:jc w:val="both"/>
        <w:rPr>
          <w:rFonts w:ascii="Times New Roman" w:hAnsi="Times New Roman" w:cs="Times New Roman"/>
          <w:b/>
          <w:sz w:val="24"/>
          <w:szCs w:val="24"/>
        </w:rPr>
      </w:pPr>
      <w:r w:rsidRPr="008E1459">
        <w:rPr>
          <w:rFonts w:ascii="Times New Roman" w:hAnsi="Times New Roman" w:cs="Times New Roman"/>
          <w:b/>
          <w:sz w:val="24"/>
          <w:szCs w:val="24"/>
        </w:rPr>
        <w:t xml:space="preserve">Suggested Readings </w:t>
      </w:r>
    </w:p>
    <w:p w:rsidR="00B020C8" w:rsidRDefault="00BE7D36" w:rsidP="008E1459">
      <w:pPr>
        <w:spacing w:line="240" w:lineRule="auto"/>
        <w:jc w:val="both"/>
        <w:rPr>
          <w:rFonts w:ascii="Times New Roman" w:hAnsi="Times New Roman" w:cs="Times New Roman"/>
          <w:sz w:val="24"/>
          <w:szCs w:val="24"/>
        </w:rPr>
      </w:pPr>
      <w:r w:rsidRPr="008E1459">
        <w:rPr>
          <w:rFonts w:ascii="Times New Roman" w:hAnsi="Times New Roman" w:cs="Times New Roman"/>
          <w:sz w:val="24"/>
          <w:szCs w:val="24"/>
        </w:rPr>
        <w:t xml:space="preserve">1. </w:t>
      </w:r>
      <w:r w:rsidR="00B020C8">
        <w:rPr>
          <w:rFonts w:ascii="Times New Roman" w:hAnsi="Times New Roman" w:cs="Times New Roman"/>
          <w:sz w:val="24"/>
          <w:szCs w:val="24"/>
        </w:rPr>
        <w:t>Da</w:t>
      </w:r>
      <w:r w:rsidR="003014C8">
        <w:rPr>
          <w:rFonts w:ascii="Times New Roman" w:hAnsi="Times New Roman" w:cs="Times New Roman"/>
          <w:sz w:val="24"/>
          <w:szCs w:val="24"/>
        </w:rPr>
        <w:t xml:space="preserve">vid J. Aidley. </w:t>
      </w:r>
      <w:r w:rsidR="003014C8" w:rsidRPr="003014C8">
        <w:rPr>
          <w:rFonts w:ascii="Times New Roman" w:hAnsi="Times New Roman" w:cs="Times New Roman"/>
          <w:i/>
          <w:sz w:val="24"/>
          <w:szCs w:val="24"/>
        </w:rPr>
        <w:t>Animal migration</w:t>
      </w:r>
      <w:r w:rsidR="003014C8">
        <w:rPr>
          <w:rFonts w:ascii="Times New Roman" w:hAnsi="Times New Roman" w:cs="Times New Roman"/>
          <w:sz w:val="24"/>
          <w:szCs w:val="24"/>
        </w:rPr>
        <w:t>.</w:t>
      </w:r>
      <w:r w:rsidR="00B020C8">
        <w:rPr>
          <w:rFonts w:ascii="Times New Roman" w:hAnsi="Times New Roman" w:cs="Times New Roman"/>
          <w:sz w:val="24"/>
          <w:szCs w:val="24"/>
        </w:rPr>
        <w:t xml:space="preserve"> Blackwell Science, Oxford</w:t>
      </w:r>
    </w:p>
    <w:p w:rsidR="00BE7D36" w:rsidRPr="008E1459" w:rsidRDefault="00B020C8" w:rsidP="008E1459">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CC7F6A" w:rsidRPr="008E1459">
        <w:rPr>
          <w:rFonts w:ascii="Times New Roman" w:hAnsi="Times New Roman" w:cs="Times New Roman"/>
          <w:sz w:val="24"/>
          <w:szCs w:val="24"/>
        </w:rPr>
        <w:t>.</w:t>
      </w:r>
      <w:r>
        <w:rPr>
          <w:rFonts w:ascii="Times New Roman" w:hAnsi="Times New Roman" w:cs="Times New Roman"/>
          <w:sz w:val="24"/>
          <w:szCs w:val="24"/>
        </w:rPr>
        <w:t xml:space="preserve"> Gretel H.Schueller, Sheila K. Schueller. 2009, Animal migration</w:t>
      </w:r>
    </w:p>
    <w:p w:rsidR="0036365B" w:rsidRDefault="003014C8" w:rsidP="008E145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 Ahmed, </w:t>
      </w:r>
      <w:proofErr w:type="spellStart"/>
      <w:r>
        <w:rPr>
          <w:rFonts w:ascii="Times New Roman" w:hAnsi="Times New Roman" w:cs="Times New Roman"/>
          <w:sz w:val="24"/>
          <w:szCs w:val="24"/>
        </w:rPr>
        <w:t>Manzoor</w:t>
      </w:r>
      <w:proofErr w:type="spellEnd"/>
      <w:r>
        <w:rPr>
          <w:rFonts w:ascii="Times New Roman" w:hAnsi="Times New Roman" w:cs="Times New Roman"/>
          <w:sz w:val="24"/>
          <w:szCs w:val="24"/>
        </w:rPr>
        <w:t xml:space="preserve">. </w:t>
      </w:r>
      <w:r>
        <w:rPr>
          <w:rFonts w:ascii="Times New Roman" w:hAnsi="Times New Roman" w:cs="Times New Roman"/>
          <w:i/>
          <w:sz w:val="24"/>
          <w:szCs w:val="24"/>
        </w:rPr>
        <w:t>Animal Migration.</w:t>
      </w:r>
      <w:r>
        <w:rPr>
          <w:rFonts w:ascii="Times New Roman" w:hAnsi="Times New Roman" w:cs="Times New Roman"/>
          <w:sz w:val="24"/>
          <w:szCs w:val="24"/>
        </w:rPr>
        <w:t xml:space="preserve"> NAHE. 1988</w:t>
      </w:r>
    </w:p>
    <w:p w:rsidR="003014C8" w:rsidRPr="003014C8" w:rsidRDefault="003014C8" w:rsidP="008E1459">
      <w:pPr>
        <w:spacing w:line="240" w:lineRule="auto"/>
        <w:jc w:val="both"/>
        <w:rPr>
          <w:rFonts w:ascii="Times New Roman" w:hAnsi="Times New Roman" w:cs="Times New Roman"/>
          <w:color w:val="222222"/>
          <w:sz w:val="24"/>
          <w:szCs w:val="24"/>
          <w:shd w:val="clear" w:color="auto" w:fill="FFFFFF"/>
        </w:rPr>
      </w:pPr>
      <w:r w:rsidRPr="003014C8">
        <w:rPr>
          <w:rFonts w:ascii="Times New Roman" w:hAnsi="Times New Roman" w:cs="Times New Roman"/>
          <w:sz w:val="24"/>
          <w:szCs w:val="24"/>
        </w:rPr>
        <w:t xml:space="preserve">4. </w:t>
      </w:r>
      <w:proofErr w:type="spellStart"/>
      <w:r w:rsidRPr="003014C8">
        <w:rPr>
          <w:rFonts w:ascii="Times New Roman" w:hAnsi="Times New Roman" w:cs="Times New Roman"/>
          <w:color w:val="222222"/>
          <w:sz w:val="24"/>
          <w:szCs w:val="24"/>
          <w:shd w:val="clear" w:color="auto" w:fill="FFFFFF"/>
        </w:rPr>
        <w:t>Schueller</w:t>
      </w:r>
      <w:proofErr w:type="spellEnd"/>
      <w:r w:rsidRPr="003014C8">
        <w:rPr>
          <w:rFonts w:ascii="Times New Roman" w:hAnsi="Times New Roman" w:cs="Times New Roman"/>
          <w:color w:val="222222"/>
          <w:sz w:val="24"/>
          <w:szCs w:val="24"/>
          <w:shd w:val="clear" w:color="auto" w:fill="FFFFFF"/>
        </w:rPr>
        <w:t xml:space="preserve">, Gretel H., and Sheila K. </w:t>
      </w:r>
      <w:proofErr w:type="spellStart"/>
      <w:r w:rsidRPr="003014C8">
        <w:rPr>
          <w:rFonts w:ascii="Times New Roman" w:hAnsi="Times New Roman" w:cs="Times New Roman"/>
          <w:color w:val="222222"/>
          <w:sz w:val="24"/>
          <w:szCs w:val="24"/>
          <w:shd w:val="clear" w:color="auto" w:fill="FFFFFF"/>
        </w:rPr>
        <w:t>Schueller</w:t>
      </w:r>
      <w:proofErr w:type="spellEnd"/>
      <w:r w:rsidRPr="003014C8">
        <w:rPr>
          <w:rFonts w:ascii="Times New Roman" w:hAnsi="Times New Roman" w:cs="Times New Roman"/>
          <w:color w:val="222222"/>
          <w:sz w:val="24"/>
          <w:szCs w:val="24"/>
          <w:shd w:val="clear" w:color="auto" w:fill="FFFFFF"/>
        </w:rPr>
        <w:t>. </w:t>
      </w:r>
      <w:r w:rsidRPr="003014C8">
        <w:rPr>
          <w:rFonts w:ascii="Times New Roman" w:hAnsi="Times New Roman" w:cs="Times New Roman"/>
          <w:i/>
          <w:iCs/>
          <w:color w:val="222222"/>
          <w:sz w:val="24"/>
          <w:szCs w:val="24"/>
          <w:shd w:val="clear" w:color="auto" w:fill="FFFFFF"/>
        </w:rPr>
        <w:t>Animal Migration</w:t>
      </w:r>
      <w:r w:rsidRPr="003014C8">
        <w:rPr>
          <w:rFonts w:ascii="Times New Roman" w:hAnsi="Times New Roman" w:cs="Times New Roman"/>
          <w:color w:val="222222"/>
          <w:sz w:val="24"/>
          <w:szCs w:val="24"/>
          <w:shd w:val="clear" w:color="auto" w:fill="FFFFFF"/>
        </w:rPr>
        <w:t xml:space="preserve">. </w:t>
      </w:r>
      <w:proofErr w:type="spellStart"/>
      <w:r w:rsidRPr="003014C8">
        <w:rPr>
          <w:rFonts w:ascii="Times New Roman" w:hAnsi="Times New Roman" w:cs="Times New Roman"/>
          <w:color w:val="222222"/>
          <w:sz w:val="24"/>
          <w:szCs w:val="24"/>
          <w:shd w:val="clear" w:color="auto" w:fill="FFFFFF"/>
        </w:rPr>
        <w:t>Infobase</w:t>
      </w:r>
      <w:proofErr w:type="spellEnd"/>
      <w:r w:rsidRPr="003014C8">
        <w:rPr>
          <w:rFonts w:ascii="Times New Roman" w:hAnsi="Times New Roman" w:cs="Times New Roman"/>
          <w:color w:val="222222"/>
          <w:sz w:val="24"/>
          <w:szCs w:val="24"/>
          <w:shd w:val="clear" w:color="auto" w:fill="FFFFFF"/>
        </w:rPr>
        <w:t xml:space="preserve"> Publishing, 2009.</w:t>
      </w:r>
    </w:p>
    <w:p w:rsidR="003014C8" w:rsidRPr="003014C8" w:rsidRDefault="003014C8" w:rsidP="008E1459">
      <w:pPr>
        <w:spacing w:line="240" w:lineRule="auto"/>
        <w:jc w:val="both"/>
        <w:rPr>
          <w:rFonts w:ascii="Times New Roman" w:hAnsi="Times New Roman" w:cs="Times New Roman"/>
          <w:sz w:val="24"/>
          <w:szCs w:val="24"/>
        </w:rPr>
      </w:pPr>
      <w:r w:rsidRPr="003014C8">
        <w:rPr>
          <w:rFonts w:ascii="Times New Roman" w:hAnsi="Times New Roman" w:cs="Times New Roman"/>
          <w:color w:val="222222"/>
          <w:sz w:val="24"/>
          <w:szCs w:val="24"/>
          <w:shd w:val="clear" w:color="auto" w:fill="FFFFFF"/>
        </w:rPr>
        <w:t>5. Milner-</w:t>
      </w:r>
      <w:proofErr w:type="spellStart"/>
      <w:r w:rsidRPr="003014C8">
        <w:rPr>
          <w:rFonts w:ascii="Times New Roman" w:hAnsi="Times New Roman" w:cs="Times New Roman"/>
          <w:color w:val="222222"/>
          <w:sz w:val="24"/>
          <w:szCs w:val="24"/>
          <w:shd w:val="clear" w:color="auto" w:fill="FFFFFF"/>
        </w:rPr>
        <w:t>Gulland</w:t>
      </w:r>
      <w:proofErr w:type="spellEnd"/>
      <w:r w:rsidRPr="003014C8">
        <w:rPr>
          <w:rFonts w:ascii="Times New Roman" w:hAnsi="Times New Roman" w:cs="Times New Roman"/>
          <w:color w:val="222222"/>
          <w:sz w:val="24"/>
          <w:szCs w:val="24"/>
          <w:shd w:val="clear" w:color="auto" w:fill="FFFFFF"/>
        </w:rPr>
        <w:t xml:space="preserve">, E. J., John M. </w:t>
      </w:r>
      <w:proofErr w:type="spellStart"/>
      <w:r w:rsidRPr="003014C8">
        <w:rPr>
          <w:rFonts w:ascii="Times New Roman" w:hAnsi="Times New Roman" w:cs="Times New Roman"/>
          <w:color w:val="222222"/>
          <w:sz w:val="24"/>
          <w:szCs w:val="24"/>
          <w:shd w:val="clear" w:color="auto" w:fill="FFFFFF"/>
        </w:rPr>
        <w:t>Fryxell</w:t>
      </w:r>
      <w:proofErr w:type="spellEnd"/>
      <w:r w:rsidRPr="003014C8">
        <w:rPr>
          <w:rFonts w:ascii="Times New Roman" w:hAnsi="Times New Roman" w:cs="Times New Roman"/>
          <w:color w:val="222222"/>
          <w:sz w:val="24"/>
          <w:szCs w:val="24"/>
          <w:shd w:val="clear" w:color="auto" w:fill="FFFFFF"/>
        </w:rPr>
        <w:t>, and Anthony RE Sinclair, eds. Animal migration: a synthesis. Oxford University Press, 2011.</w:t>
      </w:r>
    </w:p>
    <w:p w:rsidR="003014C8" w:rsidRPr="003014C8" w:rsidRDefault="003014C8" w:rsidP="008E1459">
      <w:pPr>
        <w:spacing w:line="240" w:lineRule="auto"/>
        <w:jc w:val="both"/>
        <w:rPr>
          <w:rFonts w:ascii="Times New Roman" w:hAnsi="Times New Roman" w:cs="Times New Roman"/>
          <w:sz w:val="24"/>
          <w:szCs w:val="24"/>
        </w:rPr>
      </w:pPr>
    </w:p>
    <w:p w:rsidR="00B020C8" w:rsidRDefault="00B020C8" w:rsidP="008E1459">
      <w:pPr>
        <w:spacing w:line="240" w:lineRule="auto"/>
        <w:jc w:val="both"/>
        <w:rPr>
          <w:rFonts w:ascii="Times New Roman" w:hAnsi="Times New Roman" w:cs="Times New Roman"/>
          <w:b/>
          <w:sz w:val="24"/>
          <w:szCs w:val="24"/>
        </w:rPr>
      </w:pPr>
    </w:p>
    <w:p w:rsidR="00B020C8" w:rsidRDefault="00B020C8" w:rsidP="008E1459">
      <w:pPr>
        <w:spacing w:line="240" w:lineRule="auto"/>
        <w:jc w:val="both"/>
        <w:rPr>
          <w:rFonts w:ascii="Times New Roman" w:hAnsi="Times New Roman" w:cs="Times New Roman"/>
          <w:b/>
          <w:sz w:val="24"/>
          <w:szCs w:val="24"/>
        </w:rPr>
      </w:pPr>
    </w:p>
    <w:p w:rsidR="00B020C8" w:rsidRDefault="00B020C8" w:rsidP="008E1459">
      <w:pPr>
        <w:spacing w:line="240" w:lineRule="auto"/>
        <w:jc w:val="both"/>
        <w:rPr>
          <w:rFonts w:ascii="Times New Roman" w:hAnsi="Times New Roman" w:cs="Times New Roman"/>
          <w:b/>
          <w:sz w:val="24"/>
          <w:szCs w:val="24"/>
        </w:rPr>
      </w:pPr>
    </w:p>
    <w:p w:rsidR="00B020C8" w:rsidRDefault="00B020C8" w:rsidP="008E1459">
      <w:pPr>
        <w:spacing w:line="240" w:lineRule="auto"/>
        <w:jc w:val="both"/>
        <w:rPr>
          <w:rFonts w:ascii="Times New Roman" w:hAnsi="Times New Roman" w:cs="Times New Roman"/>
          <w:b/>
          <w:sz w:val="24"/>
          <w:szCs w:val="24"/>
        </w:rPr>
      </w:pPr>
    </w:p>
    <w:p w:rsidR="00B020C8" w:rsidRDefault="00B020C8" w:rsidP="008E1459">
      <w:pPr>
        <w:spacing w:line="240" w:lineRule="auto"/>
        <w:jc w:val="both"/>
        <w:rPr>
          <w:rFonts w:ascii="Times New Roman" w:hAnsi="Times New Roman" w:cs="Times New Roman"/>
          <w:b/>
          <w:sz w:val="24"/>
          <w:szCs w:val="24"/>
        </w:rPr>
      </w:pPr>
    </w:p>
    <w:p w:rsidR="00B020C8" w:rsidRDefault="00B020C8" w:rsidP="008E1459">
      <w:pPr>
        <w:spacing w:line="240" w:lineRule="auto"/>
        <w:jc w:val="both"/>
        <w:rPr>
          <w:rFonts w:ascii="Times New Roman" w:hAnsi="Times New Roman" w:cs="Times New Roman"/>
          <w:b/>
          <w:sz w:val="24"/>
          <w:szCs w:val="24"/>
        </w:rPr>
      </w:pPr>
    </w:p>
    <w:p w:rsidR="00B020C8" w:rsidRPr="008E1459" w:rsidRDefault="00B020C8" w:rsidP="008E1459">
      <w:pPr>
        <w:spacing w:line="240" w:lineRule="auto"/>
        <w:jc w:val="both"/>
        <w:rPr>
          <w:rFonts w:ascii="Times New Roman" w:hAnsi="Times New Roman" w:cs="Times New Roman"/>
          <w:b/>
          <w:sz w:val="24"/>
          <w:szCs w:val="24"/>
        </w:rPr>
      </w:pPr>
    </w:p>
    <w:p w:rsidR="00591036" w:rsidRPr="008E1459" w:rsidRDefault="00591036" w:rsidP="008E1459">
      <w:pPr>
        <w:spacing w:line="240" w:lineRule="auto"/>
        <w:jc w:val="both"/>
        <w:rPr>
          <w:rFonts w:ascii="Times New Roman" w:hAnsi="Times New Roman" w:cs="Times New Roman"/>
          <w:sz w:val="24"/>
          <w:szCs w:val="24"/>
        </w:rPr>
      </w:pPr>
      <w:r w:rsidRPr="008E1459">
        <w:rPr>
          <w:rFonts w:ascii="Times New Roman" w:hAnsi="Times New Roman" w:cs="Times New Roman"/>
          <w:b/>
          <w:sz w:val="24"/>
          <w:szCs w:val="24"/>
        </w:rPr>
        <w:t>Student</w:t>
      </w:r>
      <w:r w:rsidRPr="008E1459">
        <w:rPr>
          <w:rFonts w:ascii="Times New Roman" w:hAnsi="Times New Roman" w:cs="Times New Roman"/>
          <w:b/>
          <w:bCs/>
          <w:sz w:val="24"/>
          <w:szCs w:val="24"/>
        </w:rPr>
        <w:t xml:space="preserve"> Evaluation criteria:</w:t>
      </w: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5"/>
        <w:gridCol w:w="3543"/>
      </w:tblGrid>
      <w:tr w:rsidR="00591036" w:rsidRPr="008E1459" w:rsidTr="00591036">
        <w:trPr>
          <w:trHeight w:val="356"/>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Attendance</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pStyle w:val="Header"/>
              <w:tabs>
                <w:tab w:val="clear" w:pos="4320"/>
                <w:tab w:val="clear" w:pos="8640"/>
              </w:tabs>
              <w:jc w:val="both"/>
            </w:pPr>
            <w:r w:rsidRPr="008E1459">
              <w:t xml:space="preserve">5% </w:t>
            </w:r>
          </w:p>
        </w:tc>
      </w:tr>
      <w:tr w:rsidR="00591036" w:rsidRPr="008E1459" w:rsidTr="00591036">
        <w:trPr>
          <w:trHeight w:val="346"/>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Workshop / Assignments/Case study</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 xml:space="preserve">5% </w:t>
            </w:r>
          </w:p>
        </w:tc>
      </w:tr>
      <w:tr w:rsidR="00591036" w:rsidRPr="008E1459" w:rsidTr="00591036">
        <w:trPr>
          <w:trHeight w:val="346"/>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Surprise Test/Sudden Test , Quizzes</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5%</w:t>
            </w:r>
          </w:p>
        </w:tc>
      </w:tr>
      <w:tr w:rsidR="00591036" w:rsidRPr="008E1459" w:rsidTr="00591036">
        <w:trPr>
          <w:trHeight w:val="356"/>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Class Participation</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5%</w:t>
            </w:r>
          </w:p>
        </w:tc>
      </w:tr>
      <w:tr w:rsidR="00591036" w:rsidRPr="008E1459" w:rsidTr="00591036">
        <w:trPr>
          <w:trHeight w:val="346"/>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Mid Term Paper</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30%</w:t>
            </w:r>
          </w:p>
        </w:tc>
      </w:tr>
      <w:tr w:rsidR="00591036" w:rsidRPr="008E1459" w:rsidTr="00591036">
        <w:trPr>
          <w:trHeight w:val="356"/>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Final Term paper</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sz w:val="24"/>
                <w:szCs w:val="24"/>
              </w:rPr>
            </w:pPr>
            <w:r w:rsidRPr="008E1459">
              <w:rPr>
                <w:rFonts w:ascii="Times New Roman" w:hAnsi="Times New Roman" w:cs="Times New Roman"/>
                <w:sz w:val="24"/>
                <w:szCs w:val="24"/>
              </w:rPr>
              <w:t>50%</w:t>
            </w:r>
          </w:p>
        </w:tc>
      </w:tr>
      <w:tr w:rsidR="00591036" w:rsidRPr="008E1459" w:rsidTr="00591036">
        <w:trPr>
          <w:trHeight w:val="255"/>
        </w:trPr>
        <w:tc>
          <w:tcPr>
            <w:tcW w:w="309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b/>
                <w:bCs/>
                <w:sz w:val="24"/>
                <w:szCs w:val="24"/>
              </w:rPr>
            </w:pPr>
            <w:r w:rsidRPr="008E1459">
              <w:rPr>
                <w:rFonts w:ascii="Times New Roman" w:hAnsi="Times New Roman" w:cs="Times New Roman"/>
                <w:b/>
                <w:bCs/>
                <w:sz w:val="24"/>
                <w:szCs w:val="24"/>
              </w:rPr>
              <w:t>Total</w:t>
            </w:r>
          </w:p>
        </w:tc>
        <w:tc>
          <w:tcPr>
            <w:tcW w:w="1905" w:type="pct"/>
            <w:tcBorders>
              <w:top w:val="single" w:sz="4" w:space="0" w:color="auto"/>
              <w:left w:val="single" w:sz="4" w:space="0" w:color="auto"/>
              <w:bottom w:val="single" w:sz="4" w:space="0" w:color="auto"/>
              <w:right w:val="single" w:sz="4" w:space="0" w:color="auto"/>
            </w:tcBorders>
          </w:tcPr>
          <w:p w:rsidR="00591036" w:rsidRPr="008E1459" w:rsidRDefault="00591036" w:rsidP="008E1459">
            <w:pPr>
              <w:jc w:val="both"/>
              <w:rPr>
                <w:rFonts w:ascii="Times New Roman" w:hAnsi="Times New Roman" w:cs="Times New Roman"/>
                <w:b/>
                <w:bCs/>
                <w:sz w:val="24"/>
                <w:szCs w:val="24"/>
              </w:rPr>
            </w:pPr>
            <w:r w:rsidRPr="008E1459">
              <w:rPr>
                <w:rFonts w:ascii="Times New Roman" w:hAnsi="Times New Roman" w:cs="Times New Roman"/>
                <w:b/>
                <w:bCs/>
                <w:sz w:val="24"/>
                <w:szCs w:val="24"/>
              </w:rPr>
              <w:t>100%</w:t>
            </w:r>
          </w:p>
        </w:tc>
      </w:tr>
    </w:tbl>
    <w:p w:rsidR="00A32A6D" w:rsidRPr="008E1459" w:rsidRDefault="00A32A6D" w:rsidP="008E1459">
      <w:pPr>
        <w:tabs>
          <w:tab w:val="left" w:pos="3615"/>
        </w:tabs>
        <w:spacing w:line="276" w:lineRule="auto"/>
        <w:jc w:val="both"/>
        <w:rPr>
          <w:rFonts w:ascii="Times New Roman" w:hAnsi="Times New Roman" w:cs="Times New Roman"/>
          <w:sz w:val="24"/>
          <w:szCs w:val="24"/>
        </w:rPr>
      </w:pPr>
    </w:p>
    <w:tbl>
      <w:tblPr>
        <w:tblStyle w:val="TableGrid"/>
        <w:tblpPr w:leftFromText="180" w:rightFromText="180" w:vertAnchor="text" w:horzAnchor="margin" w:tblpY="11"/>
        <w:tblW w:w="0" w:type="auto"/>
        <w:tblLook w:val="04A0" w:firstRow="1" w:lastRow="0" w:firstColumn="1" w:lastColumn="0" w:noHBand="0" w:noVBand="1"/>
      </w:tblPr>
      <w:tblGrid>
        <w:gridCol w:w="9282"/>
      </w:tblGrid>
      <w:tr w:rsidR="00A32A6D" w:rsidRPr="008E1459" w:rsidTr="00F51A26">
        <w:trPr>
          <w:trHeight w:val="1683"/>
        </w:trPr>
        <w:tc>
          <w:tcPr>
            <w:tcW w:w="9282" w:type="dxa"/>
          </w:tcPr>
          <w:p w:rsidR="00A32A6D" w:rsidRPr="008E1459" w:rsidRDefault="00A32A6D" w:rsidP="008E1459">
            <w:pPr>
              <w:tabs>
                <w:tab w:val="left" w:pos="3660"/>
              </w:tabs>
              <w:spacing w:line="276" w:lineRule="auto"/>
              <w:jc w:val="both"/>
              <w:rPr>
                <w:rFonts w:ascii="Times New Roman" w:hAnsi="Times New Roman" w:cs="Times New Roman"/>
                <w:b/>
                <w:sz w:val="24"/>
                <w:szCs w:val="24"/>
              </w:rPr>
            </w:pPr>
            <w:r w:rsidRPr="008E1459">
              <w:rPr>
                <w:rFonts w:ascii="Times New Roman" w:hAnsi="Times New Roman" w:cs="Times New Roman"/>
                <w:b/>
                <w:sz w:val="24"/>
                <w:szCs w:val="24"/>
              </w:rPr>
              <w:t>Academic and Moral Integrity for Students:</w:t>
            </w:r>
          </w:p>
          <w:p w:rsidR="000B0BCF" w:rsidRPr="008E1459" w:rsidRDefault="000B0BCF" w:rsidP="008E1459">
            <w:pPr>
              <w:snapToGrid w:val="0"/>
              <w:spacing w:line="276" w:lineRule="auto"/>
              <w:jc w:val="both"/>
              <w:rPr>
                <w:rFonts w:ascii="Times New Roman" w:hAnsi="Times New Roman" w:cs="Times New Roman"/>
                <w:sz w:val="24"/>
                <w:szCs w:val="24"/>
              </w:rPr>
            </w:pPr>
          </w:p>
          <w:p w:rsidR="00365437" w:rsidRPr="008E1459" w:rsidRDefault="00BC691D" w:rsidP="008E1459">
            <w:pPr>
              <w:snapToGrid w:val="0"/>
              <w:spacing w:line="276" w:lineRule="auto"/>
              <w:jc w:val="both"/>
              <w:rPr>
                <w:rFonts w:ascii="Times New Roman" w:hAnsi="Times New Roman" w:cs="Times New Roman"/>
                <w:bCs/>
                <w:sz w:val="24"/>
                <w:szCs w:val="24"/>
              </w:rPr>
            </w:pPr>
            <w:r w:rsidRPr="008E1459">
              <w:rPr>
                <w:rFonts w:ascii="Times New Roman" w:hAnsi="Times New Roman" w:cs="Times New Roman"/>
                <w:bCs/>
                <w:sz w:val="24"/>
                <w:szCs w:val="24"/>
              </w:rPr>
              <w:t>  Students must</w:t>
            </w:r>
            <w:r w:rsidR="00AE1125" w:rsidRPr="008E1459">
              <w:rPr>
                <w:rFonts w:ascii="Times New Roman" w:hAnsi="Times New Roman" w:cs="Times New Roman"/>
                <w:bCs/>
                <w:sz w:val="24"/>
                <w:szCs w:val="24"/>
              </w:rPr>
              <w:t xml:space="preserve"> attend class</w:t>
            </w:r>
            <w:r w:rsidR="00365437" w:rsidRPr="008E1459">
              <w:rPr>
                <w:rFonts w:ascii="Times New Roman" w:hAnsi="Times New Roman" w:cs="Times New Roman"/>
                <w:bCs/>
                <w:sz w:val="24"/>
                <w:szCs w:val="24"/>
              </w:rPr>
              <w:t xml:space="preserve"> on time and</w:t>
            </w:r>
            <w:r w:rsidR="00AE1125" w:rsidRPr="008E1459">
              <w:rPr>
                <w:rFonts w:ascii="Times New Roman" w:hAnsi="Times New Roman" w:cs="Times New Roman"/>
                <w:bCs/>
                <w:sz w:val="24"/>
                <w:szCs w:val="24"/>
              </w:rPr>
              <w:t xml:space="preserve"> remain in class for the </w:t>
            </w:r>
            <w:r w:rsidR="00365437" w:rsidRPr="008E1459">
              <w:rPr>
                <w:rFonts w:ascii="Times New Roman" w:hAnsi="Times New Roman" w:cs="Times New Roman"/>
                <w:bCs/>
                <w:sz w:val="24"/>
                <w:szCs w:val="24"/>
              </w:rPr>
              <w:t>period.  Cellular Phones and Beeper must be Turned off (Proper classroom decorum [behavior] adopts, Course outlines and calendars explain requirements and assignments</w:t>
            </w:r>
            <w:r w:rsidR="000B0BCF" w:rsidRPr="008E1459">
              <w:rPr>
                <w:rFonts w:ascii="Times New Roman" w:hAnsi="Times New Roman" w:cs="Times New Roman"/>
                <w:bCs/>
                <w:sz w:val="24"/>
                <w:szCs w:val="24"/>
              </w:rPr>
              <w:t>.</w:t>
            </w:r>
            <w:r w:rsidR="00365437" w:rsidRPr="008E1459">
              <w:rPr>
                <w:rFonts w:ascii="Times New Roman" w:hAnsi="Times New Roman" w:cs="Times New Roman"/>
                <w:bCs/>
                <w:sz w:val="24"/>
                <w:szCs w:val="24"/>
              </w:rPr>
              <w:t xml:space="preserve">  Students are also responsible for doing all assigned work on time. Excessive absences (more than 03) will result in “F Grade”. Students may prepare Sketchbook for taking notes and for references. </w:t>
            </w:r>
          </w:p>
          <w:p w:rsidR="00A32A6D" w:rsidRPr="008E1459" w:rsidRDefault="00A32A6D" w:rsidP="008E1459">
            <w:pPr>
              <w:tabs>
                <w:tab w:val="left" w:pos="3660"/>
              </w:tabs>
              <w:spacing w:line="276" w:lineRule="auto"/>
              <w:jc w:val="both"/>
              <w:rPr>
                <w:rFonts w:ascii="Times New Roman" w:hAnsi="Times New Roman" w:cs="Times New Roman"/>
                <w:sz w:val="24"/>
                <w:szCs w:val="24"/>
              </w:rPr>
            </w:pPr>
          </w:p>
        </w:tc>
      </w:tr>
    </w:tbl>
    <w:p w:rsidR="00A32A6D" w:rsidRPr="008E1459" w:rsidRDefault="00A32A6D" w:rsidP="008E1459">
      <w:pPr>
        <w:tabs>
          <w:tab w:val="left" w:pos="3615"/>
        </w:tabs>
        <w:spacing w:line="276" w:lineRule="auto"/>
        <w:jc w:val="both"/>
        <w:rPr>
          <w:rFonts w:ascii="Times New Roman" w:hAnsi="Times New Roman" w:cs="Times New Roman"/>
          <w:sz w:val="24"/>
          <w:szCs w:val="24"/>
        </w:rPr>
      </w:pPr>
    </w:p>
    <w:p w:rsidR="00365437" w:rsidRPr="008E1459" w:rsidRDefault="00365437" w:rsidP="008E1459">
      <w:pPr>
        <w:snapToGrid w:val="0"/>
        <w:spacing w:line="230" w:lineRule="auto"/>
        <w:jc w:val="both"/>
        <w:rPr>
          <w:rFonts w:ascii="Times New Roman" w:hAnsi="Times New Roman" w:cs="Times New Roman"/>
          <w:b/>
          <w:bCs/>
          <w:sz w:val="24"/>
          <w:szCs w:val="24"/>
        </w:rPr>
      </w:pPr>
      <w:r w:rsidRPr="008E1459">
        <w:rPr>
          <w:rFonts w:ascii="Times New Roman" w:hAnsi="Times New Roman" w:cs="Times New Roman"/>
          <w:b/>
          <w:bCs/>
          <w:sz w:val="24"/>
          <w:szCs w:val="24"/>
        </w:rPr>
        <w:t>Instructor/Tutor</w:t>
      </w:r>
    </w:p>
    <w:p w:rsidR="00365437" w:rsidRPr="008E1459" w:rsidRDefault="00365437" w:rsidP="008E1459">
      <w:pPr>
        <w:snapToGrid w:val="0"/>
        <w:spacing w:line="230" w:lineRule="auto"/>
        <w:jc w:val="both"/>
        <w:rPr>
          <w:rFonts w:ascii="Times New Roman" w:hAnsi="Times New Roman" w:cs="Times New Roman"/>
          <w:b/>
          <w:bCs/>
          <w:sz w:val="24"/>
          <w:szCs w:val="24"/>
        </w:rPr>
      </w:pPr>
    </w:p>
    <w:p w:rsidR="00033AC9" w:rsidRPr="008E1459" w:rsidRDefault="00365437" w:rsidP="008E1459">
      <w:pPr>
        <w:snapToGrid w:val="0"/>
        <w:spacing w:line="230" w:lineRule="auto"/>
        <w:jc w:val="both"/>
        <w:rPr>
          <w:rFonts w:ascii="Times New Roman" w:hAnsi="Times New Roman" w:cs="Times New Roman"/>
          <w:b/>
          <w:bCs/>
          <w:sz w:val="24"/>
          <w:szCs w:val="24"/>
        </w:rPr>
      </w:pPr>
      <w:r w:rsidRPr="008E1459">
        <w:rPr>
          <w:rFonts w:ascii="Times New Roman" w:hAnsi="Times New Roman" w:cs="Times New Roman"/>
          <w:b/>
          <w:bCs/>
          <w:sz w:val="24"/>
          <w:szCs w:val="24"/>
        </w:rPr>
        <w:t>Approved by:</w:t>
      </w:r>
    </w:p>
    <w:p w:rsidR="00E8731C" w:rsidRPr="008E1459" w:rsidRDefault="00E8731C" w:rsidP="008E1459">
      <w:pPr>
        <w:snapToGrid w:val="0"/>
        <w:spacing w:line="230" w:lineRule="auto"/>
        <w:jc w:val="both"/>
        <w:rPr>
          <w:rFonts w:ascii="Times New Roman" w:hAnsi="Times New Roman" w:cs="Times New Roman"/>
          <w:b/>
          <w:bCs/>
          <w:sz w:val="24"/>
          <w:szCs w:val="24"/>
          <w:u w:val="single"/>
        </w:rPr>
      </w:pPr>
    </w:p>
    <w:p w:rsidR="00365437" w:rsidRPr="008E1459" w:rsidRDefault="00E8731C" w:rsidP="008E1459">
      <w:pPr>
        <w:snapToGrid w:val="0"/>
        <w:spacing w:line="230" w:lineRule="auto"/>
        <w:jc w:val="both"/>
        <w:rPr>
          <w:rFonts w:ascii="Times New Roman" w:hAnsi="Times New Roman" w:cs="Times New Roman"/>
          <w:b/>
          <w:bCs/>
          <w:sz w:val="24"/>
          <w:szCs w:val="24"/>
        </w:rPr>
      </w:pPr>
      <w:r w:rsidRPr="008E1459">
        <w:rPr>
          <w:rFonts w:ascii="Times New Roman" w:hAnsi="Times New Roman" w:cs="Times New Roman"/>
          <w:b/>
          <w:bCs/>
          <w:sz w:val="24"/>
          <w:szCs w:val="24"/>
          <w:u w:val="single"/>
        </w:rPr>
        <w:t>Chairperson</w:t>
      </w:r>
    </w:p>
    <w:p w:rsidR="000D79EF" w:rsidRPr="008E1459" w:rsidRDefault="000D79EF" w:rsidP="008E1459">
      <w:pPr>
        <w:spacing w:line="276" w:lineRule="auto"/>
        <w:jc w:val="both"/>
        <w:rPr>
          <w:rFonts w:ascii="Times New Roman" w:hAnsi="Times New Roman" w:cs="Times New Roman"/>
          <w:sz w:val="24"/>
          <w:szCs w:val="24"/>
        </w:rPr>
      </w:pPr>
    </w:p>
    <w:sectPr w:rsidR="000D79EF" w:rsidRPr="008E1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ngrvrsOldEng Bd BT">
    <w:altName w:val="Mistral"/>
    <w:charset w:val="00"/>
    <w:family w:val="script"/>
    <w:pitch w:val="variable"/>
    <w:sig w:usb0="00000001" w:usb1="1000204A"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C5EFB"/>
    <w:multiLevelType w:val="hybridMultilevel"/>
    <w:tmpl w:val="9560F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8B669D"/>
    <w:multiLevelType w:val="hybridMultilevel"/>
    <w:tmpl w:val="80E8B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F36B8C"/>
    <w:multiLevelType w:val="hybridMultilevel"/>
    <w:tmpl w:val="508ED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B91E8B"/>
    <w:multiLevelType w:val="hybridMultilevel"/>
    <w:tmpl w:val="8A4E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A6D"/>
    <w:rsid w:val="00033AC9"/>
    <w:rsid w:val="000B0BCF"/>
    <w:rsid w:val="000D79EF"/>
    <w:rsid w:val="000E5458"/>
    <w:rsid w:val="00117D97"/>
    <w:rsid w:val="00127276"/>
    <w:rsid w:val="002514FA"/>
    <w:rsid w:val="002C1B55"/>
    <w:rsid w:val="003014C8"/>
    <w:rsid w:val="00330649"/>
    <w:rsid w:val="0036365B"/>
    <w:rsid w:val="00365437"/>
    <w:rsid w:val="003857E6"/>
    <w:rsid w:val="004166BD"/>
    <w:rsid w:val="004C0792"/>
    <w:rsid w:val="004D7A80"/>
    <w:rsid w:val="005145FC"/>
    <w:rsid w:val="00591036"/>
    <w:rsid w:val="005A3D09"/>
    <w:rsid w:val="005C2031"/>
    <w:rsid w:val="00656817"/>
    <w:rsid w:val="006D025C"/>
    <w:rsid w:val="008B2C2B"/>
    <w:rsid w:val="008E1459"/>
    <w:rsid w:val="009111CE"/>
    <w:rsid w:val="00974BB0"/>
    <w:rsid w:val="00A32A6D"/>
    <w:rsid w:val="00AD3FF0"/>
    <w:rsid w:val="00AE1125"/>
    <w:rsid w:val="00AE1E32"/>
    <w:rsid w:val="00AE6859"/>
    <w:rsid w:val="00B020C8"/>
    <w:rsid w:val="00BC691D"/>
    <w:rsid w:val="00BE7D36"/>
    <w:rsid w:val="00CC7F6A"/>
    <w:rsid w:val="00E34A14"/>
    <w:rsid w:val="00E47F8D"/>
    <w:rsid w:val="00E54430"/>
    <w:rsid w:val="00E8731C"/>
    <w:rsid w:val="00EC7662"/>
    <w:rsid w:val="00F27BA9"/>
    <w:rsid w:val="00F94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2937C-0F1B-4156-A8C0-7DF0D38B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A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2A6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A32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2A6D"/>
    <w:pPr>
      <w:spacing w:after="200" w:line="276" w:lineRule="auto"/>
      <w:ind w:left="720"/>
      <w:contextualSpacing/>
    </w:pPr>
  </w:style>
  <w:style w:type="paragraph" w:styleId="NoSpacing">
    <w:name w:val="No Spacing"/>
    <w:uiPriority w:val="1"/>
    <w:qFormat/>
    <w:rsid w:val="00A32A6D"/>
    <w:pPr>
      <w:spacing w:after="0" w:line="240" w:lineRule="auto"/>
    </w:pPr>
  </w:style>
  <w:style w:type="paragraph" w:styleId="BalloonText">
    <w:name w:val="Balloon Text"/>
    <w:basedOn w:val="Normal"/>
    <w:link w:val="BalloonTextChar"/>
    <w:uiPriority w:val="99"/>
    <w:semiHidden/>
    <w:unhideWhenUsed/>
    <w:rsid w:val="005A3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D09"/>
    <w:rPr>
      <w:rFonts w:ascii="Segoe UI" w:hAnsi="Segoe UI" w:cs="Segoe UI"/>
      <w:sz w:val="18"/>
      <w:szCs w:val="18"/>
    </w:rPr>
  </w:style>
  <w:style w:type="paragraph" w:styleId="Header">
    <w:name w:val="header"/>
    <w:basedOn w:val="Normal"/>
    <w:link w:val="HeaderChar"/>
    <w:rsid w:val="00591036"/>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910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2020-02-27T04:27:00Z</cp:lastPrinted>
  <dcterms:created xsi:type="dcterms:W3CDTF">2020-03-26T15:35:00Z</dcterms:created>
  <dcterms:modified xsi:type="dcterms:W3CDTF">2020-04-10T06:05:00Z</dcterms:modified>
</cp:coreProperties>
</file>